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293431" w14:textId="73E4329C" w:rsidR="00E2476E" w:rsidRPr="00E2476E" w:rsidRDefault="00E2476E" w:rsidP="00E2476E">
      <w:pPr>
        <w:pStyle w:val="NormalWeb"/>
        <w:shd w:val="clear" w:color="auto" w:fill="FFFFFF"/>
        <w:jc w:val="center"/>
        <w:rPr>
          <w:rFonts w:ascii="Verdana" w:hAnsi="Verdana"/>
          <w:b/>
          <w:bCs/>
          <w:color w:val="000000"/>
          <w:sz w:val="22"/>
          <w:szCs w:val="22"/>
        </w:rPr>
      </w:pPr>
      <w:r w:rsidRPr="00E2476E">
        <w:rPr>
          <w:rFonts w:ascii="Verdana" w:hAnsi="Verdana"/>
          <w:b/>
          <w:bCs/>
          <w:color w:val="000000"/>
          <w:sz w:val="22"/>
          <w:szCs w:val="22"/>
        </w:rPr>
        <w:t>Participación ciudadana ante la solución de problemas sociales.</w:t>
      </w:r>
    </w:p>
    <w:p w14:paraId="503C9234" w14:textId="2A7B0986" w:rsidR="00E2476E" w:rsidRDefault="00E2476E" w:rsidP="00E2476E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La participación ciudadana es un concepto regularmente empleado para designar un conjunto de procesos y prácticas sociales de muy diversa índole. De aquí, el problema o riqueza de su carácter polisémico. Problema porque la pluralidad de significados, en ciertos momentos, ha conducido a un empleo analítico bastante ambiguo. Riqueza, porque la multiplicidad de nociones mediante las que se ha enunciado ha permitido acotar, cada vez con mayor precisión, los actores, espacios y variables involucradas, así como las características relativas a la definición de este tipo de procesos participativos.</w:t>
      </w:r>
    </w:p>
    <w:p w14:paraId="3EC1C3A3" w14:textId="14768EC6" w:rsidR="00E2476E" w:rsidRDefault="00E2476E" w:rsidP="00E2476E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En términos generales, la participación nos remite a una forma de acción emprendida deliberadamente por un individuo o conjunto de éstos. Es decir, es una acción racional e intencional en busca de objetivos específicos, como pueden ser tomar parte en una decisión, involucrase en alguna discusión, integrarse, o simplemente beneficiarse de la ejecución y solución de un problema específico (Velásquez y González, 2003: 57).</w:t>
      </w:r>
    </w:p>
    <w:p w14:paraId="57CB2715" w14:textId="77777777" w:rsidR="00E2476E" w:rsidRPr="00E2476E" w:rsidRDefault="00E2476E" w:rsidP="00E2476E">
      <w:pPr>
        <w:pStyle w:val="NormalWeb"/>
        <w:shd w:val="clear" w:color="auto" w:fill="FFFFFF"/>
        <w:rPr>
          <w:rFonts w:ascii="Verdana" w:hAnsi="Verdana"/>
          <w:b/>
          <w:bCs/>
          <w:color w:val="000000"/>
          <w:sz w:val="22"/>
          <w:szCs w:val="22"/>
        </w:rPr>
      </w:pPr>
      <w:r w:rsidRPr="00E2476E">
        <w:rPr>
          <w:rFonts w:ascii="Verdana" w:hAnsi="Verdana"/>
          <w:b/>
          <w:bCs/>
          <w:color w:val="000000"/>
          <w:sz w:val="22"/>
          <w:szCs w:val="22"/>
        </w:rPr>
        <w:t>Objetivos</w:t>
      </w:r>
    </w:p>
    <w:p w14:paraId="27A72BAB" w14:textId="3F4BB096" w:rsidR="00E2476E" w:rsidRDefault="00E2476E" w:rsidP="00E2476E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En términos generales, podríamos decir que los objetivos con los cuales se asocia regularmente a la participación ciudadana se han trazado en un ámbito macro y en otro de carácter micro. En el primer ámbito, se resaltan las bondades de esta acción colectiva en la conformación del ideal democrático —apertura del Estado, </w:t>
      </w:r>
      <w:r>
        <w:rPr>
          <w:rFonts w:ascii="Verdana" w:hAnsi="Verdana"/>
          <w:color w:val="000000"/>
          <w:sz w:val="20"/>
          <w:szCs w:val="20"/>
        </w:rPr>
        <w:t>des publificación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bookmarkStart w:id="0" w:name="_GoBack"/>
      <w:bookmarkEnd w:id="0"/>
      <w:r>
        <w:rPr>
          <w:rFonts w:ascii="Verdana" w:hAnsi="Verdana"/>
          <w:color w:val="000000"/>
          <w:sz w:val="20"/>
          <w:szCs w:val="20"/>
        </w:rPr>
        <w:t xml:space="preserve">del Estado, socialización de la política, etcétera—, en tanto medio institucionalizado y/o autónomo que da margen al progreso de la gobernabilidad democrática, o como una dinámica que —vía la participación activa y dinámica de los ciudadanos— permite la modernización de la gestión pública, la satisfacción de las necesidades colectivas, la inclusión de los sectores marginales, del pluralismo ideológico y el desplazamiento de la democracia representativa por la democracia sustantiva (Borja, 2000; </w:t>
      </w:r>
      <w:proofErr w:type="spellStart"/>
      <w:r>
        <w:rPr>
          <w:rFonts w:ascii="Verdana" w:hAnsi="Verdana"/>
          <w:color w:val="000000"/>
          <w:sz w:val="20"/>
          <w:szCs w:val="20"/>
        </w:rPr>
        <w:t>Ziccardi</w:t>
      </w:r>
      <w:proofErr w:type="spellEnd"/>
      <w:r>
        <w:rPr>
          <w:rFonts w:ascii="Verdana" w:hAnsi="Verdana"/>
          <w:color w:val="000000"/>
          <w:sz w:val="20"/>
          <w:szCs w:val="20"/>
        </w:rPr>
        <w:t>, 1998; Cunill, 1997).</w:t>
      </w:r>
    </w:p>
    <w:p w14:paraId="53430D32" w14:textId="77777777" w:rsidR="00E2476E" w:rsidRDefault="00E2476E" w:rsidP="00E2476E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En el nivel micro, los objetivos, supuestos en las acciones y actividades ciudadanas mediante las cuales se toma parte en la construcción, evaluación, gestión y desarrollo de los asuntos públicos, en particular estarían orientados a</w:t>
      </w:r>
    </w:p>
    <w:p w14:paraId="4E5E1B58" w14:textId="77777777" w:rsidR="00E2476E" w:rsidRDefault="00E2476E" w:rsidP="00E2476E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1) la construcción de mecanismos de interacción y de espacios de interlocución, impulsados desde la esfera social para el incremento de la receptividad y la atención de las demandas sociales por parte de las principales instituciones políticas (Velásquez y González, 2003);</w:t>
      </w:r>
    </w:p>
    <w:p w14:paraId="0B4BD331" w14:textId="77777777" w:rsidR="00E2476E" w:rsidRDefault="00E2476E" w:rsidP="00E2476E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2) el diseño y elaboración de modelos de participación que permitan la hechura de políticas públicas inclusivas y corresponsales, es decir, de acciones político–gubernamentales en las que se involucre activamente a los ciudadanos tanto en el ordenamiento de los intereses sociales, como en la formulación de las ofertas de atención pública (Canto, 2005).</w:t>
      </w:r>
    </w:p>
    <w:p w14:paraId="234FFE66" w14:textId="77777777" w:rsidR="00E2476E" w:rsidRDefault="00E2476E" w:rsidP="00E2476E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</w:p>
    <w:p w14:paraId="7D43C190" w14:textId="77777777" w:rsidR="0079328E" w:rsidRDefault="0079328E"/>
    <w:sectPr w:rsidR="007932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76E"/>
    <w:rsid w:val="0079328E"/>
    <w:rsid w:val="00E2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21667"/>
  <w15:chartTrackingRefBased/>
  <w15:docId w15:val="{394DE223-281A-41D0-BB85-9CAACA80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247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07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17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8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2020-02-05T05:10:00Z</dcterms:created>
  <dcterms:modified xsi:type="dcterms:W3CDTF">2020-02-05T05:11:00Z</dcterms:modified>
</cp:coreProperties>
</file>