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0B837" w14:textId="5DE65744" w:rsidR="00F438D8" w:rsidRDefault="004E580A" w:rsidP="004E580A">
      <w:pPr>
        <w:jc w:val="center"/>
        <w:rPr>
          <w:b/>
          <w:bCs/>
          <w:sz w:val="28"/>
          <w:szCs w:val="28"/>
        </w:rPr>
      </w:pPr>
      <w:r w:rsidRPr="004E580A">
        <w:rPr>
          <w:b/>
          <w:bCs/>
          <w:sz w:val="28"/>
          <w:szCs w:val="28"/>
        </w:rPr>
        <w:t>Aptitud de los legisladores en México para la creación de leyes.</w:t>
      </w:r>
    </w:p>
    <w:p w14:paraId="28692748" w14:textId="77777777" w:rsidR="004E580A" w:rsidRDefault="004E580A" w:rsidP="004E580A">
      <w:pPr>
        <w:pStyle w:val="text-justify"/>
        <w:spacing w:before="0" w:beforeAutospacing="0" w:after="150" w:afterAutospacing="0"/>
        <w:jc w:val="both"/>
        <w:rPr>
          <w:rFonts w:ascii="Verdana" w:hAnsi="Verdana"/>
          <w:color w:val="000000"/>
          <w:sz w:val="21"/>
          <w:szCs w:val="21"/>
        </w:rPr>
      </w:pPr>
      <w:r>
        <w:rPr>
          <w:rFonts w:ascii="Verdana" w:hAnsi="Verdana"/>
          <w:color w:val="000000"/>
          <w:sz w:val="21"/>
          <w:szCs w:val="21"/>
        </w:rPr>
        <w:t>El Poder Legislativo de los Estados Unidos Mexicanos se deposita en un Congreso General que se divide en dos Cámaras, una de Diputados y otra de Senadores. El Congreso de la Unión es concebido como el órgano de la pluralidad democrática por excelencia, pues en él convergen las principales corrientes políticas e ideológicas de nuestro país.</w:t>
      </w:r>
    </w:p>
    <w:p w14:paraId="6514B36B" w14:textId="77777777" w:rsidR="004E580A" w:rsidRDefault="004E580A" w:rsidP="004E580A">
      <w:pPr>
        <w:pStyle w:val="text-justify"/>
        <w:spacing w:before="0" w:beforeAutospacing="0" w:after="150" w:afterAutospacing="0"/>
        <w:jc w:val="both"/>
        <w:rPr>
          <w:rFonts w:ascii="Verdana" w:hAnsi="Verdana"/>
          <w:color w:val="000000"/>
          <w:sz w:val="21"/>
          <w:szCs w:val="21"/>
        </w:rPr>
      </w:pPr>
      <w:r>
        <w:rPr>
          <w:rFonts w:ascii="Verdana" w:hAnsi="Verdana"/>
          <w:color w:val="000000"/>
          <w:sz w:val="21"/>
          <w:szCs w:val="21"/>
        </w:rPr>
        <w:t>Ambas Cámaras tienen como propósito fundamental el análisis, discusión y aprobación de las normas que constituyen nuestro sistema jurídico.</w:t>
      </w:r>
    </w:p>
    <w:p w14:paraId="66340DE6" w14:textId="45C44E17" w:rsidR="004E580A" w:rsidRDefault="004E580A" w:rsidP="004E580A">
      <w:pPr>
        <w:pStyle w:val="text-justify"/>
        <w:spacing w:before="0" w:beforeAutospacing="0" w:after="150" w:afterAutospacing="0"/>
        <w:jc w:val="both"/>
        <w:rPr>
          <w:rFonts w:ascii="Verdana" w:hAnsi="Verdana"/>
          <w:color w:val="000000"/>
          <w:sz w:val="21"/>
          <w:szCs w:val="21"/>
        </w:rPr>
      </w:pPr>
      <w:r>
        <w:rPr>
          <w:rFonts w:ascii="Verdana" w:hAnsi="Verdana"/>
          <w:color w:val="000000"/>
          <w:sz w:val="21"/>
          <w:szCs w:val="21"/>
        </w:rPr>
        <w:t xml:space="preserve">El proceso legislativo federal se rige por la Constitución Política de los Estados Unidos Mexicanos, la Ley Orgánica, el Reglamento para el Gobierno Interior del Congreso General de los Estados Unidos Mexicanos y por los acuerdos parlamentarios adoptados por la mayoría de los miembros de cada Cámara. La Carta Magna precisa que el derecho de iniciar leyes y decretos compete: a) al </w:t>
      </w:r>
      <w:r>
        <w:rPr>
          <w:rFonts w:ascii="Verdana" w:hAnsi="Verdana"/>
          <w:color w:val="000000"/>
          <w:sz w:val="21"/>
          <w:szCs w:val="21"/>
        </w:rPr>
        <w:t>presidente</w:t>
      </w:r>
      <w:r>
        <w:rPr>
          <w:rFonts w:ascii="Verdana" w:hAnsi="Verdana"/>
          <w:color w:val="000000"/>
          <w:sz w:val="21"/>
          <w:szCs w:val="21"/>
        </w:rPr>
        <w:t xml:space="preserve"> de la República; b) a los diputados y senadores al Congreso de la Unión; c) a las legislaturas de los estados y de la Ciudad de México, y d) a los ciudadanos en un número equivalente, por lo menos, al cero punto trece por ciento de la lista nominal de electores, en los términos que señalen las leyes.</w:t>
      </w:r>
    </w:p>
    <w:p w14:paraId="76061E52" w14:textId="77777777" w:rsidR="004E580A" w:rsidRDefault="004E580A" w:rsidP="004E580A">
      <w:pPr>
        <w:pStyle w:val="text-justify"/>
        <w:spacing w:before="0" w:beforeAutospacing="0" w:after="150" w:afterAutospacing="0"/>
        <w:jc w:val="both"/>
        <w:rPr>
          <w:rFonts w:ascii="Verdana" w:hAnsi="Verdana"/>
          <w:color w:val="000000"/>
          <w:sz w:val="21"/>
          <w:szCs w:val="21"/>
        </w:rPr>
      </w:pPr>
      <w:r>
        <w:rPr>
          <w:rFonts w:ascii="Verdana" w:hAnsi="Verdana"/>
          <w:color w:val="000000"/>
          <w:sz w:val="21"/>
          <w:szCs w:val="21"/>
        </w:rPr>
        <w:t>La formación de leyes y decretos puede iniciarse indistintamente en cualquiera de las dos Cámaras, observándose el Reglamento de Debates sobre la forma, intervalos y modo de proceder en las discusiones y votaciones, con excepción de los proyectos que versaren sobre empréstitos, contribuciones o impuestos, o sobre reclutamiento de tropas, los cuales deberán discutirse primero en la Cámara de Diputados.</w:t>
      </w:r>
    </w:p>
    <w:p w14:paraId="68AEBE44" w14:textId="16F4AD83" w:rsidR="004E580A" w:rsidRDefault="004E580A" w:rsidP="004E580A">
      <w:pPr>
        <w:rPr>
          <w:sz w:val="24"/>
          <w:szCs w:val="24"/>
        </w:rPr>
      </w:pPr>
    </w:p>
    <w:p w14:paraId="4158D866" w14:textId="77777777" w:rsidR="004E580A" w:rsidRPr="004E580A" w:rsidRDefault="004E580A" w:rsidP="004E580A">
      <w:pPr>
        <w:rPr>
          <w:b/>
          <w:bCs/>
          <w:sz w:val="24"/>
          <w:szCs w:val="24"/>
        </w:rPr>
      </w:pPr>
      <w:r w:rsidRPr="004E580A">
        <w:rPr>
          <w:b/>
          <w:bCs/>
          <w:sz w:val="24"/>
          <w:szCs w:val="24"/>
        </w:rPr>
        <w:t>CÁMARA DE ORIGEN</w:t>
      </w:r>
    </w:p>
    <w:p w14:paraId="43B1364F" w14:textId="7357496C" w:rsidR="004E580A" w:rsidRDefault="004E580A" w:rsidP="004E580A">
      <w:pPr>
        <w:rPr>
          <w:rFonts w:ascii="Verdana" w:hAnsi="Verdana"/>
          <w:color w:val="000000"/>
          <w:sz w:val="19"/>
          <w:szCs w:val="19"/>
          <w:shd w:val="clear" w:color="auto" w:fill="FFFFFF"/>
        </w:rPr>
      </w:pPr>
      <w:r>
        <w:rPr>
          <w:rFonts w:ascii="Verdana" w:hAnsi="Verdana"/>
          <w:color w:val="000000"/>
          <w:sz w:val="19"/>
          <w:szCs w:val="19"/>
          <w:shd w:val="clear" w:color="auto" w:fill="FFFFFF"/>
        </w:rPr>
        <w:t>Se habla de Cámara de origen para referirse a la que inicia el procedimiento legislativo y de Cámara revisora cuando se refiere a la que recibe la propuesta que ya ha sido aprobada por dicha Cámara de origen.</w:t>
      </w:r>
    </w:p>
    <w:p w14:paraId="46520D6F" w14:textId="77777777" w:rsidR="004E580A" w:rsidRPr="004E580A" w:rsidRDefault="004E580A" w:rsidP="004E580A">
      <w:pPr>
        <w:rPr>
          <w:b/>
          <w:bCs/>
          <w:sz w:val="24"/>
          <w:szCs w:val="24"/>
        </w:rPr>
      </w:pPr>
      <w:r w:rsidRPr="004E580A">
        <w:rPr>
          <w:b/>
          <w:bCs/>
          <w:sz w:val="24"/>
          <w:szCs w:val="24"/>
        </w:rPr>
        <w:t>PRESENTACIÓN DE INICIATIVAS</w:t>
      </w:r>
    </w:p>
    <w:p w14:paraId="16789787" w14:textId="77777777" w:rsidR="004E580A" w:rsidRPr="004E580A" w:rsidRDefault="004E580A" w:rsidP="004E580A">
      <w:pPr>
        <w:shd w:val="clear" w:color="auto" w:fill="FFFFFF"/>
        <w:spacing w:after="150" w:line="240" w:lineRule="auto"/>
        <w:jc w:val="both"/>
        <w:rPr>
          <w:rFonts w:ascii="Verdana" w:eastAsia="Times New Roman" w:hAnsi="Verdana" w:cs="Times New Roman"/>
          <w:color w:val="000000"/>
          <w:sz w:val="19"/>
          <w:szCs w:val="19"/>
          <w:lang w:eastAsia="es-ES"/>
        </w:rPr>
      </w:pPr>
      <w:r w:rsidRPr="004E580A">
        <w:rPr>
          <w:rFonts w:ascii="Verdana" w:eastAsia="Times New Roman" w:hAnsi="Verdana" w:cs="Times New Roman"/>
          <w:color w:val="000000"/>
          <w:sz w:val="19"/>
          <w:szCs w:val="19"/>
          <w:lang w:eastAsia="es-ES"/>
        </w:rPr>
        <w:t>Toda iniciativa presentada deberá ser turnada a Comisiones por conducto de la Mesa Directiva para su análisis y posterior dictaminación.</w:t>
      </w:r>
    </w:p>
    <w:p w14:paraId="2B59DECD" w14:textId="77777777" w:rsidR="004E580A" w:rsidRPr="004E580A" w:rsidRDefault="004E580A" w:rsidP="004E580A">
      <w:pPr>
        <w:shd w:val="clear" w:color="auto" w:fill="FFFFFF"/>
        <w:spacing w:after="150" w:line="240" w:lineRule="auto"/>
        <w:jc w:val="both"/>
        <w:rPr>
          <w:rFonts w:ascii="Verdana" w:eastAsia="Times New Roman" w:hAnsi="Verdana" w:cs="Times New Roman"/>
          <w:color w:val="000000"/>
          <w:sz w:val="19"/>
          <w:szCs w:val="19"/>
          <w:lang w:eastAsia="es-ES"/>
        </w:rPr>
      </w:pPr>
      <w:r w:rsidRPr="004E580A">
        <w:rPr>
          <w:rFonts w:ascii="Verdana" w:eastAsia="Times New Roman" w:hAnsi="Verdana" w:cs="Times New Roman"/>
          <w:color w:val="000000"/>
          <w:sz w:val="19"/>
          <w:szCs w:val="19"/>
          <w:lang w:eastAsia="es-ES"/>
        </w:rPr>
        <w:t>La Comisión se encarga de elaborar el anteproyecto de dictamen para su presentación y, en su caso, aprobación en la propia Comisión. El dictamen debe contener una parte expositiva de las razones en que se funde y concluir con proposiciones claras y sencillas que puedan sujetarse a votación</w:t>
      </w:r>
    </w:p>
    <w:p w14:paraId="6761B89E" w14:textId="77777777" w:rsidR="004E580A" w:rsidRPr="004E580A" w:rsidRDefault="004E580A" w:rsidP="004E580A">
      <w:pPr>
        <w:rPr>
          <w:b/>
          <w:bCs/>
          <w:sz w:val="24"/>
          <w:szCs w:val="24"/>
        </w:rPr>
      </w:pPr>
      <w:r w:rsidRPr="004E580A">
        <w:rPr>
          <w:b/>
          <w:bCs/>
          <w:sz w:val="24"/>
          <w:szCs w:val="24"/>
        </w:rPr>
        <w:t>DICTAMEN</w:t>
      </w:r>
    </w:p>
    <w:p w14:paraId="76A8B99B" w14:textId="78706A53" w:rsidR="004E580A" w:rsidRDefault="004E580A" w:rsidP="004E580A">
      <w:pPr>
        <w:rPr>
          <w:rFonts w:ascii="Verdana" w:hAnsi="Verdana"/>
          <w:color w:val="000000"/>
          <w:sz w:val="19"/>
          <w:szCs w:val="19"/>
          <w:shd w:val="clear" w:color="auto" w:fill="FFFFFF"/>
        </w:rPr>
      </w:pPr>
      <w:r>
        <w:rPr>
          <w:rFonts w:ascii="Verdana" w:hAnsi="Verdana"/>
          <w:color w:val="000000"/>
          <w:sz w:val="19"/>
          <w:szCs w:val="19"/>
          <w:shd w:val="clear" w:color="auto" w:fill="FFFFFF"/>
        </w:rPr>
        <w:t>Una vez elaborado el dictamen se notifica al Presidente de la Mesa Directiva de la Cámara para que, en uso de sus facultades legales, programe su inclusión en el orden del día para su presentación ante el Pleno de la Asamblea.</w:t>
      </w:r>
    </w:p>
    <w:p w14:paraId="577CF8AD" w14:textId="77777777" w:rsidR="004E580A" w:rsidRPr="004E580A" w:rsidRDefault="004E580A" w:rsidP="004E580A">
      <w:pPr>
        <w:rPr>
          <w:b/>
          <w:bCs/>
          <w:sz w:val="24"/>
          <w:szCs w:val="24"/>
        </w:rPr>
      </w:pPr>
      <w:r w:rsidRPr="004E580A">
        <w:rPr>
          <w:b/>
          <w:bCs/>
          <w:sz w:val="24"/>
          <w:szCs w:val="24"/>
        </w:rPr>
        <w:t>DISCUSIÓN</w:t>
      </w:r>
    </w:p>
    <w:p w14:paraId="0BABF0DC" w14:textId="6B547760" w:rsidR="004E580A" w:rsidRDefault="004E580A" w:rsidP="004E580A">
      <w:pPr>
        <w:rPr>
          <w:rFonts w:ascii="Verdana" w:hAnsi="Verdana"/>
          <w:color w:val="000000"/>
          <w:sz w:val="19"/>
          <w:szCs w:val="19"/>
          <w:shd w:val="clear" w:color="auto" w:fill="FFFFFF"/>
        </w:rPr>
      </w:pPr>
      <w:r>
        <w:rPr>
          <w:rFonts w:ascii="Verdana" w:hAnsi="Verdana"/>
          <w:color w:val="000000"/>
          <w:sz w:val="19"/>
          <w:szCs w:val="19"/>
          <w:shd w:val="clear" w:color="auto" w:fill="FFFFFF"/>
        </w:rPr>
        <w:t xml:space="preserve">Todo proyecto de ley o decreto se discute primero en lo general, esto es, en su conjunto, y después, en lo particular, cada uno de sus artículos. La discusión se da alternativamente en contra y en pro, comenzando por el inscrito en contra. Los individuos de la Comisión y los autores de la propuesta podrán hablar en más de dos ocasiones, mientras el resto solo tendrá dos intervenciones. Asimismo, tienen derecho </w:t>
      </w:r>
      <w:r>
        <w:rPr>
          <w:rFonts w:ascii="Verdana" w:hAnsi="Verdana"/>
          <w:color w:val="000000"/>
          <w:sz w:val="19"/>
          <w:szCs w:val="19"/>
          <w:shd w:val="clear" w:color="auto" w:fill="FFFFFF"/>
        </w:rPr>
        <w:lastRenderedPageBreak/>
        <w:t>de intervención los individuos para hechos o alusiones personales, por un tiempo límite de cinco minutos.</w:t>
      </w:r>
    </w:p>
    <w:p w14:paraId="05BD3E80" w14:textId="77777777" w:rsidR="004E580A" w:rsidRPr="004E580A" w:rsidRDefault="004E580A" w:rsidP="004E580A">
      <w:pPr>
        <w:rPr>
          <w:b/>
          <w:bCs/>
          <w:sz w:val="24"/>
          <w:szCs w:val="24"/>
        </w:rPr>
      </w:pPr>
      <w:r w:rsidRPr="004E580A">
        <w:rPr>
          <w:b/>
          <w:bCs/>
          <w:sz w:val="24"/>
          <w:szCs w:val="24"/>
        </w:rPr>
        <w:t>VOTACIÓN</w:t>
      </w:r>
    </w:p>
    <w:p w14:paraId="47A45089" w14:textId="77777777" w:rsidR="004E580A" w:rsidRPr="004E580A" w:rsidRDefault="004E580A" w:rsidP="004E580A">
      <w:pPr>
        <w:shd w:val="clear" w:color="auto" w:fill="FFFFFF"/>
        <w:spacing w:after="150" w:line="240" w:lineRule="auto"/>
        <w:jc w:val="both"/>
        <w:rPr>
          <w:rFonts w:ascii="Verdana" w:eastAsia="Times New Roman" w:hAnsi="Verdana" w:cs="Times New Roman"/>
          <w:color w:val="000000"/>
          <w:sz w:val="19"/>
          <w:szCs w:val="19"/>
          <w:lang w:eastAsia="es-ES"/>
        </w:rPr>
      </w:pPr>
      <w:r w:rsidRPr="004E580A">
        <w:rPr>
          <w:rFonts w:ascii="Verdana" w:eastAsia="Times New Roman" w:hAnsi="Verdana" w:cs="Times New Roman"/>
          <w:color w:val="000000"/>
          <w:sz w:val="19"/>
          <w:szCs w:val="19"/>
          <w:lang w:eastAsia="es-ES"/>
        </w:rPr>
        <w:t xml:space="preserve">Declarado un proyecto suficientemente discutido en lo general, se procederá a votarlo en tal sentido y, si es aprobado, se discutirán enseguida los artículos en particular. En caso de no ser aprobado, se preguntará, en votación económica, si vuelve o no todo el proyecto a la Comisión. Si la resolución fuere afirmativa, volverá, en efecto, para que lo reforme; </w:t>
      </w:r>
      <w:proofErr w:type="spellStart"/>
      <w:r w:rsidRPr="004E580A">
        <w:rPr>
          <w:rFonts w:ascii="Verdana" w:eastAsia="Times New Roman" w:hAnsi="Verdana" w:cs="Times New Roman"/>
          <w:color w:val="000000"/>
          <w:sz w:val="19"/>
          <w:szCs w:val="19"/>
          <w:lang w:eastAsia="es-ES"/>
        </w:rPr>
        <w:t>mas</w:t>
      </w:r>
      <w:proofErr w:type="spellEnd"/>
      <w:r w:rsidRPr="004E580A">
        <w:rPr>
          <w:rFonts w:ascii="Verdana" w:eastAsia="Times New Roman" w:hAnsi="Verdana" w:cs="Times New Roman"/>
          <w:color w:val="000000"/>
          <w:sz w:val="19"/>
          <w:szCs w:val="19"/>
          <w:lang w:eastAsia="es-ES"/>
        </w:rPr>
        <w:t xml:space="preserve"> si fuere negativa, se tendrá por desechado.</w:t>
      </w:r>
    </w:p>
    <w:p w14:paraId="05B27788" w14:textId="77777777" w:rsidR="004E580A" w:rsidRPr="004E580A" w:rsidRDefault="004E580A" w:rsidP="004E580A">
      <w:pPr>
        <w:shd w:val="clear" w:color="auto" w:fill="FFFFFF"/>
        <w:spacing w:after="150" w:line="240" w:lineRule="auto"/>
        <w:jc w:val="both"/>
        <w:rPr>
          <w:rFonts w:ascii="Verdana" w:eastAsia="Times New Roman" w:hAnsi="Verdana" w:cs="Times New Roman"/>
          <w:color w:val="000000"/>
          <w:sz w:val="19"/>
          <w:szCs w:val="19"/>
          <w:lang w:eastAsia="es-ES"/>
        </w:rPr>
      </w:pPr>
      <w:r w:rsidRPr="004E580A">
        <w:rPr>
          <w:rFonts w:ascii="Verdana" w:eastAsia="Times New Roman" w:hAnsi="Verdana" w:cs="Times New Roman"/>
          <w:color w:val="000000"/>
          <w:sz w:val="19"/>
          <w:szCs w:val="19"/>
          <w:lang w:eastAsia="es-ES"/>
        </w:rPr>
        <w:t>En cuanto a la discusión en lo particular, terminada esta, se preguntará si ha lugar la votación; en caso afirmativo se votará, y en caso negativo se devolverá el artículo a la Comisión.</w:t>
      </w:r>
    </w:p>
    <w:p w14:paraId="32C3324F" w14:textId="77777777" w:rsidR="004E580A" w:rsidRPr="004E580A" w:rsidRDefault="004E580A" w:rsidP="004E580A">
      <w:pPr>
        <w:rPr>
          <w:b/>
          <w:bCs/>
          <w:sz w:val="24"/>
          <w:szCs w:val="24"/>
        </w:rPr>
      </w:pPr>
      <w:r w:rsidRPr="004E580A">
        <w:rPr>
          <w:b/>
          <w:bCs/>
          <w:sz w:val="24"/>
          <w:szCs w:val="24"/>
        </w:rPr>
        <w:t>CÁMARA REVISORA</w:t>
      </w:r>
    </w:p>
    <w:p w14:paraId="31A74704" w14:textId="77777777" w:rsidR="004E580A" w:rsidRPr="004E580A" w:rsidRDefault="004E580A" w:rsidP="004E580A">
      <w:pPr>
        <w:shd w:val="clear" w:color="auto" w:fill="FFFFFF"/>
        <w:spacing w:after="150" w:line="240" w:lineRule="auto"/>
        <w:jc w:val="both"/>
        <w:rPr>
          <w:rFonts w:ascii="Verdana" w:eastAsia="Times New Roman" w:hAnsi="Verdana" w:cs="Times New Roman"/>
          <w:color w:val="000000"/>
          <w:sz w:val="19"/>
          <w:szCs w:val="19"/>
          <w:lang w:eastAsia="es-ES"/>
        </w:rPr>
      </w:pPr>
      <w:r w:rsidRPr="004E580A">
        <w:rPr>
          <w:rFonts w:ascii="Verdana" w:eastAsia="Times New Roman" w:hAnsi="Verdana" w:cs="Times New Roman"/>
          <w:color w:val="000000"/>
          <w:sz w:val="19"/>
          <w:szCs w:val="19"/>
          <w:lang w:eastAsia="es-ES"/>
        </w:rPr>
        <w:t>La Cámara revisora recibe la minuta del dictamen con proyecto de decreto y lleva a cabo el mismo procedimiento de estudio, dictamen, discusión y aprobación seguido por la Cámara de origen.</w:t>
      </w:r>
    </w:p>
    <w:p w14:paraId="795C38AB" w14:textId="77777777" w:rsidR="004E580A" w:rsidRPr="004E580A" w:rsidRDefault="004E580A" w:rsidP="004E580A">
      <w:pPr>
        <w:shd w:val="clear" w:color="auto" w:fill="FFFFFF"/>
        <w:spacing w:after="150" w:line="240" w:lineRule="auto"/>
        <w:jc w:val="both"/>
        <w:rPr>
          <w:rFonts w:ascii="Verdana" w:eastAsia="Times New Roman" w:hAnsi="Verdana" w:cs="Times New Roman"/>
          <w:color w:val="000000"/>
          <w:sz w:val="19"/>
          <w:szCs w:val="19"/>
          <w:lang w:eastAsia="es-ES"/>
        </w:rPr>
      </w:pPr>
      <w:r w:rsidRPr="004E580A">
        <w:rPr>
          <w:rFonts w:ascii="Verdana" w:eastAsia="Times New Roman" w:hAnsi="Verdana" w:cs="Times New Roman"/>
          <w:color w:val="000000"/>
          <w:sz w:val="19"/>
          <w:szCs w:val="19"/>
          <w:lang w:eastAsia="es-ES"/>
        </w:rPr>
        <w:t>Si algún proyecto de ley o decreto fuese desechado en su totalidad por la Cámara de revisión, volverá a la de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su publicación, pero si lo reprobase, no podrá volver a presentarse en el mismo periodo de sesiones.</w:t>
      </w:r>
    </w:p>
    <w:p w14:paraId="70F6F7FC" w14:textId="77777777" w:rsidR="004E580A" w:rsidRPr="004E580A" w:rsidRDefault="004E580A" w:rsidP="004E580A">
      <w:pPr>
        <w:rPr>
          <w:b/>
          <w:bCs/>
          <w:sz w:val="24"/>
          <w:szCs w:val="24"/>
        </w:rPr>
      </w:pPr>
      <w:r w:rsidRPr="004E580A">
        <w:rPr>
          <w:b/>
          <w:bCs/>
          <w:sz w:val="24"/>
          <w:szCs w:val="24"/>
        </w:rPr>
        <w:t>PROMULGACIÓN</w:t>
      </w:r>
    </w:p>
    <w:p w14:paraId="446F6411" w14:textId="4B3012DA" w:rsidR="004E580A" w:rsidRDefault="004E580A" w:rsidP="004E580A">
      <w:pPr>
        <w:rPr>
          <w:sz w:val="24"/>
          <w:szCs w:val="24"/>
        </w:rPr>
      </w:pPr>
      <w:r w:rsidRPr="004E580A">
        <w:rPr>
          <w:sz w:val="24"/>
          <w:szCs w:val="24"/>
        </w:rPr>
        <w:t xml:space="preserve">El </w:t>
      </w:r>
      <w:r w:rsidRPr="004E580A">
        <w:rPr>
          <w:sz w:val="24"/>
          <w:szCs w:val="24"/>
        </w:rPr>
        <w:t>presidente</w:t>
      </w:r>
      <w:r w:rsidRPr="004E580A">
        <w:rPr>
          <w:sz w:val="24"/>
          <w:szCs w:val="24"/>
        </w:rPr>
        <w:t xml:space="preserve"> </w:t>
      </w:r>
      <w:bookmarkStart w:id="0" w:name="_GoBack"/>
      <w:bookmarkEnd w:id="0"/>
      <w:r w:rsidRPr="004E580A">
        <w:rPr>
          <w:sz w:val="24"/>
          <w:szCs w:val="24"/>
        </w:rPr>
        <w:t>de la República, al recibir el decreto aprobado por el Congreso, cuenta con dos opciones:</w:t>
      </w:r>
      <w:r w:rsidRPr="004E580A">
        <w:rPr>
          <w:sz w:val="24"/>
          <w:szCs w:val="24"/>
        </w:rPr>
        <w:br/>
      </w:r>
    </w:p>
    <w:p w14:paraId="4D947130" w14:textId="5CF1D46E" w:rsidR="004E580A" w:rsidRPr="004E580A" w:rsidRDefault="004E580A" w:rsidP="004E580A">
      <w:pPr>
        <w:rPr>
          <w:sz w:val="24"/>
          <w:szCs w:val="24"/>
        </w:rPr>
      </w:pPr>
      <w:r w:rsidRPr="004E580A">
        <w:rPr>
          <w:sz w:val="24"/>
          <w:szCs w:val="24"/>
        </w:rPr>
        <w:t>a) realizar observaciones al decreto aprobado, en cuyo caso lo remitirá a la Cámara de origen para su estudio, dentro de los diez días útiles, a no ser que, corriendo ese término, hubiere el Congreso cerrado o suspendido sus sesiones, en cuyo caso la devolución deberá hacerse el primer día útil en que el Congreso esté reunido o b) promulgarlo y, entonces, mandarlo publicar para que se observen y cumplan las disposiciones que contenga la ley.</w:t>
      </w:r>
    </w:p>
    <w:p w14:paraId="22749430" w14:textId="77777777" w:rsidR="004E580A" w:rsidRPr="004E580A" w:rsidRDefault="004E580A" w:rsidP="004E580A">
      <w:pPr>
        <w:rPr>
          <w:sz w:val="24"/>
          <w:szCs w:val="24"/>
        </w:rPr>
      </w:pPr>
    </w:p>
    <w:sectPr w:rsidR="004E580A" w:rsidRPr="004E580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80A"/>
    <w:rsid w:val="004E580A"/>
    <w:rsid w:val="00F438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26DC6"/>
  <w15:chartTrackingRefBased/>
  <w15:docId w15:val="{0C4E83C6-0857-40B7-8A14-0370D5890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justify">
    <w:name w:val="text-justify"/>
    <w:basedOn w:val="Normal"/>
    <w:rsid w:val="004E580A"/>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570478">
      <w:bodyDiv w:val="1"/>
      <w:marLeft w:val="0"/>
      <w:marRight w:val="0"/>
      <w:marTop w:val="0"/>
      <w:marBottom w:val="0"/>
      <w:divBdr>
        <w:top w:val="none" w:sz="0" w:space="0" w:color="auto"/>
        <w:left w:val="none" w:sz="0" w:space="0" w:color="auto"/>
        <w:bottom w:val="none" w:sz="0" w:space="0" w:color="auto"/>
        <w:right w:val="none" w:sz="0" w:space="0" w:color="auto"/>
      </w:divBdr>
    </w:div>
    <w:div w:id="578055776">
      <w:bodyDiv w:val="1"/>
      <w:marLeft w:val="0"/>
      <w:marRight w:val="0"/>
      <w:marTop w:val="0"/>
      <w:marBottom w:val="0"/>
      <w:divBdr>
        <w:top w:val="none" w:sz="0" w:space="0" w:color="auto"/>
        <w:left w:val="none" w:sz="0" w:space="0" w:color="auto"/>
        <w:bottom w:val="none" w:sz="0" w:space="0" w:color="auto"/>
        <w:right w:val="none" w:sz="0" w:space="0" w:color="auto"/>
      </w:divBdr>
    </w:div>
    <w:div w:id="668365507">
      <w:bodyDiv w:val="1"/>
      <w:marLeft w:val="0"/>
      <w:marRight w:val="0"/>
      <w:marTop w:val="0"/>
      <w:marBottom w:val="0"/>
      <w:divBdr>
        <w:top w:val="none" w:sz="0" w:space="0" w:color="auto"/>
        <w:left w:val="none" w:sz="0" w:space="0" w:color="auto"/>
        <w:bottom w:val="none" w:sz="0" w:space="0" w:color="auto"/>
        <w:right w:val="none" w:sz="0" w:space="0" w:color="auto"/>
      </w:divBdr>
    </w:div>
    <w:div w:id="838740311">
      <w:bodyDiv w:val="1"/>
      <w:marLeft w:val="0"/>
      <w:marRight w:val="0"/>
      <w:marTop w:val="0"/>
      <w:marBottom w:val="0"/>
      <w:divBdr>
        <w:top w:val="none" w:sz="0" w:space="0" w:color="auto"/>
        <w:left w:val="none" w:sz="0" w:space="0" w:color="auto"/>
        <w:bottom w:val="none" w:sz="0" w:space="0" w:color="auto"/>
        <w:right w:val="none" w:sz="0" w:space="0" w:color="auto"/>
      </w:divBdr>
    </w:div>
    <w:div w:id="898252570">
      <w:bodyDiv w:val="1"/>
      <w:marLeft w:val="0"/>
      <w:marRight w:val="0"/>
      <w:marTop w:val="0"/>
      <w:marBottom w:val="0"/>
      <w:divBdr>
        <w:top w:val="none" w:sz="0" w:space="0" w:color="auto"/>
        <w:left w:val="none" w:sz="0" w:space="0" w:color="auto"/>
        <w:bottom w:val="none" w:sz="0" w:space="0" w:color="auto"/>
        <w:right w:val="none" w:sz="0" w:space="0" w:color="auto"/>
      </w:divBdr>
    </w:div>
    <w:div w:id="934897001">
      <w:bodyDiv w:val="1"/>
      <w:marLeft w:val="0"/>
      <w:marRight w:val="0"/>
      <w:marTop w:val="0"/>
      <w:marBottom w:val="0"/>
      <w:divBdr>
        <w:top w:val="none" w:sz="0" w:space="0" w:color="auto"/>
        <w:left w:val="none" w:sz="0" w:space="0" w:color="auto"/>
        <w:bottom w:val="none" w:sz="0" w:space="0" w:color="auto"/>
        <w:right w:val="none" w:sz="0" w:space="0" w:color="auto"/>
      </w:divBdr>
    </w:div>
    <w:div w:id="947155862">
      <w:bodyDiv w:val="1"/>
      <w:marLeft w:val="0"/>
      <w:marRight w:val="0"/>
      <w:marTop w:val="0"/>
      <w:marBottom w:val="0"/>
      <w:divBdr>
        <w:top w:val="none" w:sz="0" w:space="0" w:color="auto"/>
        <w:left w:val="none" w:sz="0" w:space="0" w:color="auto"/>
        <w:bottom w:val="none" w:sz="0" w:space="0" w:color="auto"/>
        <w:right w:val="none" w:sz="0" w:space="0" w:color="auto"/>
      </w:divBdr>
    </w:div>
    <w:div w:id="962883447">
      <w:bodyDiv w:val="1"/>
      <w:marLeft w:val="0"/>
      <w:marRight w:val="0"/>
      <w:marTop w:val="0"/>
      <w:marBottom w:val="0"/>
      <w:divBdr>
        <w:top w:val="none" w:sz="0" w:space="0" w:color="auto"/>
        <w:left w:val="none" w:sz="0" w:space="0" w:color="auto"/>
        <w:bottom w:val="none" w:sz="0" w:space="0" w:color="auto"/>
        <w:right w:val="none" w:sz="0" w:space="0" w:color="auto"/>
      </w:divBdr>
    </w:div>
    <w:div w:id="1131243840">
      <w:bodyDiv w:val="1"/>
      <w:marLeft w:val="0"/>
      <w:marRight w:val="0"/>
      <w:marTop w:val="0"/>
      <w:marBottom w:val="0"/>
      <w:divBdr>
        <w:top w:val="none" w:sz="0" w:space="0" w:color="auto"/>
        <w:left w:val="none" w:sz="0" w:space="0" w:color="auto"/>
        <w:bottom w:val="none" w:sz="0" w:space="0" w:color="auto"/>
        <w:right w:val="none" w:sz="0" w:space="0" w:color="auto"/>
      </w:divBdr>
    </w:div>
    <w:div w:id="1301688770">
      <w:bodyDiv w:val="1"/>
      <w:marLeft w:val="0"/>
      <w:marRight w:val="0"/>
      <w:marTop w:val="0"/>
      <w:marBottom w:val="0"/>
      <w:divBdr>
        <w:top w:val="none" w:sz="0" w:space="0" w:color="auto"/>
        <w:left w:val="none" w:sz="0" w:space="0" w:color="auto"/>
        <w:bottom w:val="none" w:sz="0" w:space="0" w:color="auto"/>
        <w:right w:val="none" w:sz="0" w:space="0" w:color="auto"/>
      </w:divBdr>
    </w:div>
    <w:div w:id="1509950219">
      <w:bodyDiv w:val="1"/>
      <w:marLeft w:val="0"/>
      <w:marRight w:val="0"/>
      <w:marTop w:val="0"/>
      <w:marBottom w:val="0"/>
      <w:divBdr>
        <w:top w:val="none" w:sz="0" w:space="0" w:color="auto"/>
        <w:left w:val="none" w:sz="0" w:space="0" w:color="auto"/>
        <w:bottom w:val="none" w:sz="0" w:space="0" w:color="auto"/>
        <w:right w:val="none" w:sz="0" w:space="0" w:color="auto"/>
      </w:divBdr>
      <w:divsChild>
        <w:div w:id="245266042">
          <w:marLeft w:val="0"/>
          <w:marRight w:val="0"/>
          <w:marTop w:val="0"/>
          <w:marBottom w:val="0"/>
          <w:divBdr>
            <w:top w:val="none" w:sz="0" w:space="0" w:color="auto"/>
            <w:left w:val="none" w:sz="0" w:space="0" w:color="auto"/>
            <w:bottom w:val="none" w:sz="0" w:space="0" w:color="auto"/>
            <w:right w:val="none" w:sz="0" w:space="0" w:color="auto"/>
          </w:divBdr>
        </w:div>
      </w:divsChild>
    </w:div>
    <w:div w:id="1788691839">
      <w:bodyDiv w:val="1"/>
      <w:marLeft w:val="0"/>
      <w:marRight w:val="0"/>
      <w:marTop w:val="0"/>
      <w:marBottom w:val="0"/>
      <w:divBdr>
        <w:top w:val="none" w:sz="0" w:space="0" w:color="auto"/>
        <w:left w:val="none" w:sz="0" w:space="0" w:color="auto"/>
        <w:bottom w:val="none" w:sz="0" w:space="0" w:color="auto"/>
        <w:right w:val="none" w:sz="0" w:space="0" w:color="auto"/>
      </w:divBdr>
    </w:div>
    <w:div w:id="204212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765</Words>
  <Characters>4211</Characters>
  <Application>Microsoft Office Word</Application>
  <DocSecurity>0</DocSecurity>
  <Lines>35</Lines>
  <Paragraphs>9</Paragraphs>
  <ScaleCrop>false</ScaleCrop>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2020-02-05T05:00:00Z</dcterms:created>
  <dcterms:modified xsi:type="dcterms:W3CDTF">2020-02-05T05:04:00Z</dcterms:modified>
</cp:coreProperties>
</file>