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88907" w14:textId="65450192" w:rsidR="00B675D0" w:rsidRPr="00425D0C" w:rsidRDefault="00425D0C" w:rsidP="00425D0C">
      <w:pPr>
        <w:jc w:val="center"/>
        <w:rPr>
          <w:b/>
          <w:bCs/>
          <w:sz w:val="28"/>
          <w:szCs w:val="28"/>
        </w:rPr>
      </w:pPr>
      <w:r w:rsidRPr="00425D0C">
        <w:rPr>
          <w:b/>
          <w:bCs/>
          <w:sz w:val="28"/>
          <w:szCs w:val="28"/>
        </w:rPr>
        <w:t>La discriminación en contra de las mujeres.</w:t>
      </w:r>
    </w:p>
    <w:p w14:paraId="39451833" w14:textId="136F4B35" w:rsidR="00425D0C" w:rsidRPr="00425D0C" w:rsidRDefault="00425D0C" w:rsidP="00425D0C">
      <w:pPr>
        <w:rPr>
          <w:sz w:val="24"/>
          <w:szCs w:val="24"/>
        </w:rPr>
      </w:pPr>
      <w:r w:rsidRPr="00425D0C">
        <w:rPr>
          <w:sz w:val="24"/>
          <w:szCs w:val="24"/>
        </w:rPr>
        <w:t>Las mujeres viven distintas formas de discriminación que limitan el ejercicio de sus derechos y sus libertades. Ésta se basa en la vigencia de un conjunto de estereotipos y prácticas sexistas que desvalorizan lo femenino y a las mujeres como grupo poblacional. Dicha desvalorización está profundamente arraigada en creencias sobre el cuerpo y la sexualidad de las mujeres que se traducen en “deberes” que ellas deben cumplir "por naturaleza" en la familia y en la sociedad. Algunos datos del </w:t>
      </w:r>
      <w:r w:rsidRPr="00425D0C">
        <w:rPr>
          <w:b/>
          <w:bCs/>
          <w:i/>
          <w:iCs/>
          <w:sz w:val="24"/>
          <w:szCs w:val="24"/>
        </w:rPr>
        <w:t>Consejo Nacional para Prevenir la Discriminación </w:t>
      </w:r>
      <w:r w:rsidRPr="00425D0C">
        <w:rPr>
          <w:sz w:val="24"/>
          <w:szCs w:val="24"/>
        </w:rPr>
        <w:t>(CONAPRED) indican que:</w:t>
      </w:r>
      <w:r w:rsidRPr="00425D0C">
        <w:rPr>
          <w:sz w:val="24"/>
          <w:szCs w:val="24"/>
        </w:rPr>
        <w:br/>
      </w:r>
      <w:r w:rsidRPr="00425D0C">
        <w:rPr>
          <w:sz w:val="24"/>
          <w:szCs w:val="24"/>
        </w:rPr>
        <w:br/>
      </w:r>
      <w:r w:rsidRPr="00425D0C">
        <w:rPr>
          <w:i/>
          <w:iCs/>
          <w:sz w:val="24"/>
          <w:szCs w:val="24"/>
        </w:rPr>
        <w:t xml:space="preserve">Prácticamente el 40 por ciento de las mujeres entrevistadas por esa institución afirman que piden permiso a sus esposos para salir sola en la noche y el 8.6 por ciento de las mujeres, para tomar anticonceptivos. </w:t>
      </w:r>
      <w:r w:rsidRPr="00425D0C">
        <w:rPr>
          <w:i/>
          <w:iCs/>
          <w:sz w:val="24"/>
          <w:szCs w:val="24"/>
        </w:rPr>
        <w:t>Además,</w:t>
      </w:r>
      <w:r w:rsidRPr="00425D0C">
        <w:rPr>
          <w:i/>
          <w:iCs/>
          <w:sz w:val="24"/>
          <w:szCs w:val="24"/>
        </w:rPr>
        <w:t xml:space="preserve"> revelan que el 27 por ciento de la población está de acuerdo en que a una mujer se le castigue por haber abortado. Todo ello implica para las mujeres, un deterioro de la libertad y autonomía para tomar decisiones sobre el propio cuerpo y por lo tanto para acceder a oportunidades de desarrollo. (CONAPRED, 2010)</w:t>
      </w:r>
    </w:p>
    <w:p w14:paraId="2ABE3971" w14:textId="2FA4DAAA" w:rsidR="00425D0C" w:rsidRDefault="00425D0C" w:rsidP="00425D0C">
      <w:pPr>
        <w:rPr>
          <w:sz w:val="24"/>
          <w:szCs w:val="24"/>
        </w:rPr>
      </w:pPr>
      <w:r w:rsidRPr="00425D0C">
        <w:rPr>
          <w:sz w:val="24"/>
          <w:szCs w:val="24"/>
        </w:rPr>
        <w:t>De igual forma, la discriminación contra las mujeres se asienta en las desventajas que la sobrecarga del trabajo doméstico impone sobre el uso de su tiempo y las oportunidades que tienen para acceder a la capacitación, ingresar al mercado laboral u ocupar puestos de representación pública.</w:t>
      </w:r>
    </w:p>
    <w:p w14:paraId="7218DDF6" w14:textId="48D3F287" w:rsidR="00425D0C" w:rsidRPr="00425D0C" w:rsidRDefault="00425D0C" w:rsidP="00425D0C">
      <w:pPr>
        <w:rPr>
          <w:sz w:val="24"/>
          <w:szCs w:val="24"/>
        </w:rPr>
      </w:pPr>
      <w:bookmarkStart w:id="0" w:name="_GoBack"/>
      <w:bookmarkEnd w:id="0"/>
      <w:r w:rsidRPr="00425D0C">
        <w:rPr>
          <w:sz w:val="24"/>
          <w:szCs w:val="24"/>
        </w:rPr>
        <w:t>Además de la discriminación generalizada por su condición de género, existen mujeres que suelen tener una mayor afectación a sus derechos como son las:</w:t>
      </w:r>
    </w:p>
    <w:p w14:paraId="3F0817E2" w14:textId="3C89AD30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indígenas</w:t>
      </w:r>
    </w:p>
    <w:p w14:paraId="34891A22" w14:textId="08C5D54B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trabajadoras domésticas</w:t>
      </w:r>
    </w:p>
    <w:p w14:paraId="0ABC6CD0" w14:textId="669AFC56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sexoservidoras</w:t>
      </w:r>
    </w:p>
    <w:p w14:paraId="79A70E99" w14:textId="62CF6148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migrantes</w:t>
      </w:r>
    </w:p>
    <w:p w14:paraId="18E7F5C7" w14:textId="77777777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madres adolescentes</w:t>
      </w:r>
    </w:p>
    <w:p w14:paraId="15CC7FE1" w14:textId="16EA4282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madres solteras</w:t>
      </w:r>
    </w:p>
    <w:p w14:paraId="61529122" w14:textId="34062807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lesbianas</w:t>
      </w:r>
    </w:p>
    <w:p w14:paraId="3796C09C" w14:textId="6B3A7439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analfabetas</w:t>
      </w:r>
    </w:p>
    <w:p w14:paraId="2D67F2CB" w14:textId="77777777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adultas mayores</w:t>
      </w:r>
    </w:p>
    <w:p w14:paraId="07DA3296" w14:textId="77777777" w:rsidR="00425D0C" w:rsidRPr="00425D0C" w:rsidRDefault="00425D0C" w:rsidP="00425D0C">
      <w:pPr>
        <w:numPr>
          <w:ilvl w:val="0"/>
          <w:numId w:val="1"/>
        </w:numPr>
        <w:rPr>
          <w:sz w:val="24"/>
          <w:szCs w:val="24"/>
        </w:rPr>
      </w:pPr>
      <w:r w:rsidRPr="00425D0C">
        <w:rPr>
          <w:sz w:val="24"/>
          <w:szCs w:val="24"/>
        </w:rPr>
        <w:t>discapacitadas físicas o mentales</w:t>
      </w:r>
    </w:p>
    <w:p w14:paraId="62657E41" w14:textId="77777777" w:rsidR="00425D0C" w:rsidRPr="00425D0C" w:rsidRDefault="00425D0C" w:rsidP="00425D0C">
      <w:pPr>
        <w:rPr>
          <w:sz w:val="24"/>
          <w:szCs w:val="24"/>
        </w:rPr>
      </w:pPr>
    </w:p>
    <w:p w14:paraId="7E5FAB99" w14:textId="77777777" w:rsidR="00425D0C" w:rsidRDefault="00425D0C"/>
    <w:sectPr w:rsidR="00425D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03290"/>
    <w:multiLevelType w:val="multilevel"/>
    <w:tmpl w:val="F8DA5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D0C"/>
    <w:rsid w:val="00425D0C"/>
    <w:rsid w:val="00B6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F98FA"/>
  <w15:chartTrackingRefBased/>
  <w15:docId w15:val="{816E0C9D-8D5B-46DE-B25D-01F7793BB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3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269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2020-02-11T06:34:00Z</dcterms:created>
  <dcterms:modified xsi:type="dcterms:W3CDTF">2020-02-11T06:37:00Z</dcterms:modified>
</cp:coreProperties>
</file>