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D018F" w14:textId="77777777" w:rsidR="008E64A1" w:rsidRPr="008E64A1" w:rsidRDefault="001A4109" w:rsidP="008E64A1">
      <w:pPr>
        <w:shd w:val="clear" w:color="auto" w:fill="FFFFFF"/>
        <w:spacing w:before="600" w:after="240" w:line="480" w:lineRule="atLeast"/>
        <w:jc w:val="center"/>
        <w:outlineLvl w:val="1"/>
        <w:rPr>
          <w:rFonts w:ascii="Source Sans Pro" w:hAnsi="Source Sans Pro"/>
          <w:b/>
          <w:bCs/>
          <w:color w:val="524D66"/>
          <w:sz w:val="36"/>
          <w:szCs w:val="36"/>
          <w:shd w:val="clear" w:color="auto" w:fill="FFFFFF"/>
        </w:rPr>
      </w:pPr>
      <w:r w:rsidRPr="008E64A1">
        <w:rPr>
          <w:rFonts w:ascii="Source Sans Pro" w:hAnsi="Source Sans Pro"/>
          <w:b/>
          <w:bCs/>
          <w:color w:val="524D66"/>
          <w:sz w:val="36"/>
          <w:szCs w:val="36"/>
          <w:shd w:val="clear" w:color="auto" w:fill="FFFFFF"/>
        </w:rPr>
        <w:t>Herbert Spencer</w:t>
      </w:r>
    </w:p>
    <w:p w14:paraId="43E785E9" w14:textId="6B3E05AF" w:rsidR="001A4109" w:rsidRPr="008E64A1" w:rsidRDefault="001A4109" w:rsidP="001A4109">
      <w:pPr>
        <w:shd w:val="clear" w:color="auto" w:fill="FFFFFF"/>
        <w:spacing w:before="600" w:after="240" w:line="480" w:lineRule="atLeast"/>
        <w:outlineLvl w:val="1"/>
        <w:rPr>
          <w:rFonts w:ascii="Source Sans Pro" w:hAnsi="Source Sans Pro"/>
          <w:color w:val="524D66"/>
          <w:sz w:val="27"/>
          <w:szCs w:val="27"/>
          <w:shd w:val="clear" w:color="auto" w:fill="FFFFFF"/>
        </w:rPr>
      </w:pPr>
      <w:r>
        <w:rPr>
          <w:rFonts w:ascii="Source Sans Pro" w:hAnsi="Source Sans Pro"/>
          <w:color w:val="524D66"/>
          <w:sz w:val="27"/>
          <w:szCs w:val="27"/>
          <w:shd w:val="clear" w:color="auto" w:fill="FFFFFF"/>
        </w:rPr>
        <w:t>Herbert Spencer (1820-1903) fue un filósofo y sociólogo inglés que defendió de manera importante el liberalismo de</w:t>
      </w:r>
      <w:bookmarkStart w:id="0" w:name="_GoBack"/>
      <w:bookmarkEnd w:id="0"/>
      <w:r>
        <w:rPr>
          <w:rFonts w:ascii="Source Sans Pro" w:hAnsi="Source Sans Pro"/>
          <w:color w:val="524D66"/>
          <w:sz w:val="27"/>
          <w:szCs w:val="27"/>
          <w:shd w:val="clear" w:color="auto" w:fill="FFFFFF"/>
        </w:rPr>
        <w:t>sde la perspectiva del darwinismo social. Sus teorías influyeron de manera importante la economía y las teorías de gobierno del siglo XX.</w:t>
      </w:r>
    </w:p>
    <w:p w14:paraId="52DA59EF" w14:textId="24091855" w:rsidR="001A4109" w:rsidRPr="001A4109" w:rsidRDefault="001A4109" w:rsidP="001A4109">
      <w:pPr>
        <w:shd w:val="clear" w:color="auto" w:fill="FFFFFF"/>
        <w:spacing w:before="600" w:after="240" w:line="480" w:lineRule="atLeast"/>
        <w:outlineLvl w:val="1"/>
        <w:rPr>
          <w:rFonts w:ascii="Source Sans Pro" w:eastAsia="Times New Roman" w:hAnsi="Source Sans Pro" w:cs="Times New Roman"/>
          <w:b/>
          <w:bCs/>
          <w:color w:val="3A3648"/>
          <w:sz w:val="40"/>
          <w:szCs w:val="40"/>
          <w:lang w:eastAsia="es-ES"/>
        </w:rPr>
      </w:pPr>
      <w:r w:rsidRPr="001A4109">
        <w:rPr>
          <w:rFonts w:ascii="Source Sans Pro" w:eastAsia="Times New Roman" w:hAnsi="Source Sans Pro" w:cs="Times New Roman"/>
          <w:b/>
          <w:bCs/>
          <w:color w:val="3A3648"/>
          <w:sz w:val="40"/>
          <w:szCs w:val="40"/>
          <w:lang w:eastAsia="es-ES"/>
        </w:rPr>
        <w:t>Perspectiva sociológica: evolución e individualismo</w:t>
      </w:r>
    </w:p>
    <w:p w14:paraId="1DB8FBC5" w14:textId="77777777" w:rsidR="001A4109" w:rsidRPr="001A4109" w:rsidRDefault="001A4109" w:rsidP="001A4109">
      <w:pPr>
        <w:shd w:val="clear" w:color="auto" w:fill="FFFFFF"/>
        <w:spacing w:before="120" w:after="120" w:line="450" w:lineRule="atLeast"/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</w:pP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Herbert Spencer defendía que la evolución social ocurre por un proceso de individuación, es decir, </w:t>
      </w:r>
      <w:r w:rsidRPr="001A4109">
        <w:rPr>
          <w:rFonts w:ascii="Source Sans Pro" w:eastAsia="Times New Roman" w:hAnsi="Source Sans Pro" w:cs="Times New Roman"/>
          <w:b/>
          <w:bCs/>
          <w:color w:val="524D66"/>
          <w:sz w:val="24"/>
          <w:szCs w:val="24"/>
          <w:lang w:eastAsia="es-ES"/>
        </w:rPr>
        <w:t>por la diferenciación y desarrollo de los seres humanos como individuos</w:t>
      </w: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. Para él, las sociedades humanas habían evolucionado por un proceso paulatino de división del trabajo que las había convertido de grupos “primitivos” a civilizaciones complejas.</w:t>
      </w:r>
    </w:p>
    <w:p w14:paraId="5C9F809E" w14:textId="77777777" w:rsidR="001A4109" w:rsidRPr="001A4109" w:rsidRDefault="001A4109" w:rsidP="001A4109">
      <w:pPr>
        <w:shd w:val="clear" w:color="auto" w:fill="FFFFFF"/>
        <w:spacing w:before="120" w:after="120" w:line="450" w:lineRule="atLeast"/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</w:pP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Para argumentar lo anterior, hizo comparaciones importantes entre organismos animales y sociedades humanas. Concluyó que en ambos había un sistema regulativo: </w:t>
      </w:r>
      <w:r w:rsidRPr="001A4109">
        <w:rPr>
          <w:rFonts w:ascii="Source Sans Pro" w:eastAsia="Times New Roman" w:hAnsi="Source Sans Pro" w:cs="Times New Roman"/>
          <w:b/>
          <w:bCs/>
          <w:color w:val="524D66"/>
          <w:sz w:val="24"/>
          <w:szCs w:val="24"/>
          <w:lang w:eastAsia="es-ES"/>
        </w:rPr>
        <w:t>para los animales un sistema nervioso y para las sociedades humanas estructuras de gobierno</w:t>
      </w: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. También había un sistema de sostenimiento, que en el primer caso era la alimentación y el segundo era la actividad industrial.</w:t>
      </w:r>
    </w:p>
    <w:p w14:paraId="6E16153F" w14:textId="77777777" w:rsidR="001A4109" w:rsidRPr="001A4109" w:rsidRDefault="001A4109" w:rsidP="001A4109">
      <w:pPr>
        <w:shd w:val="clear" w:color="auto" w:fill="FFFFFF"/>
        <w:spacing w:before="120" w:after="120" w:line="450" w:lineRule="atLeast"/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</w:pP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Así mismo compartían un sistema de distribución, que para los organismos animales era el sistema circulatorio, y en las sociedades humanas eran los sistemas de comunicación y los medios de transporte. Así pues, lo que diferenciaba a los organismos animales de las sociedades humanas era que los primeros existen como un todo, a manera de conciencia unificada; mientras que las segundas, la conciencia existe solo en cada miembro de grupo.</w:t>
      </w:r>
    </w:p>
    <w:p w14:paraId="603A08A5" w14:textId="77777777" w:rsidR="001A4109" w:rsidRPr="001A4109" w:rsidRDefault="001A4109" w:rsidP="001A4109">
      <w:pPr>
        <w:shd w:val="clear" w:color="auto" w:fill="FFFFFF"/>
        <w:spacing w:before="120" w:after="120" w:line="450" w:lineRule="atLeast"/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</w:pP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 xml:space="preserve">A partir de esto Spencer desarrolla una teoría sobre el individualismo y la individuación. En el marco de la filosofía liberal, Spencer defiende que el </w:t>
      </w: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lastRenderedPageBreak/>
        <w:t>individualismo, en tanto desarrollo personal del ser humano como miembro autónomo y diferenciado del resto, </w:t>
      </w:r>
      <w:r w:rsidRPr="001A4109">
        <w:rPr>
          <w:rFonts w:ascii="Source Sans Pro" w:eastAsia="Times New Roman" w:hAnsi="Source Sans Pro" w:cs="Times New Roman"/>
          <w:b/>
          <w:bCs/>
          <w:color w:val="524D66"/>
          <w:sz w:val="24"/>
          <w:szCs w:val="24"/>
          <w:lang w:eastAsia="es-ES"/>
        </w:rPr>
        <w:t>es más cercano a las sociedades civilizadas</w:t>
      </w: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, a diferencia de otras sociedades como las militares o las industriales donde se favorece el despotismo y se obstaculiza el desarrollo individual de cada conciencia.</w:t>
      </w:r>
    </w:p>
    <w:p w14:paraId="2D6A9E66" w14:textId="77777777" w:rsidR="001A4109" w:rsidRPr="001A4109" w:rsidRDefault="001A4109" w:rsidP="001A4109">
      <w:pPr>
        <w:shd w:val="clear" w:color="auto" w:fill="FFFFFF"/>
        <w:spacing w:before="120" w:after="120" w:line="450" w:lineRule="atLeast"/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</w:pPr>
      <w:r w:rsidRPr="001A4109">
        <w:rPr>
          <w:rFonts w:ascii="Source Sans Pro" w:eastAsia="Times New Roman" w:hAnsi="Source Sans Pro" w:cs="Times New Roman"/>
          <w:color w:val="524D66"/>
          <w:sz w:val="24"/>
          <w:szCs w:val="24"/>
          <w:lang w:eastAsia="es-ES"/>
        </w:rPr>
        <w:t>Además, el desarrollo de la sociedad industrial inglesa del siglo XIX, según Spencer, estaba desarrollando un nuevo taylorismo y preparando a la sociedad para nuevas formas de esclavitud en el futuro. Proponía en este sentido recuperar la función antigua del liberalismo, que era la de poner límite al poder de los reyes, y en este momento podía dirigirse hacia poner límite a los parlamentos.</w:t>
      </w:r>
    </w:p>
    <w:p w14:paraId="76B64E8C" w14:textId="77777777" w:rsidR="004F57DE" w:rsidRDefault="004F57DE"/>
    <w:sectPr w:rsidR="004F57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109"/>
    <w:rsid w:val="001A4109"/>
    <w:rsid w:val="004F57DE"/>
    <w:rsid w:val="008E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693E4"/>
  <w15:chartTrackingRefBased/>
  <w15:docId w15:val="{3F99DA84-7070-4F6C-ADA1-94287A734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A41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A410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A4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1A41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2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361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3</cp:revision>
  <dcterms:created xsi:type="dcterms:W3CDTF">2020-01-21T04:24:00Z</dcterms:created>
  <dcterms:modified xsi:type="dcterms:W3CDTF">2020-01-21T05:45:00Z</dcterms:modified>
</cp:coreProperties>
</file>