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54F785" w14:textId="6FE8B7FD" w:rsidR="003F3A67" w:rsidRPr="00274102" w:rsidRDefault="00274102" w:rsidP="00274102">
      <w:pPr>
        <w:jc w:val="center"/>
        <w:rPr>
          <w:rFonts w:ascii="Arial" w:hAnsi="Arial" w:cs="Arial"/>
          <w:b/>
          <w:bCs/>
          <w:sz w:val="28"/>
          <w:szCs w:val="28"/>
        </w:rPr>
      </w:pPr>
      <w:r w:rsidRPr="00274102">
        <w:rPr>
          <w:rFonts w:ascii="Arial" w:hAnsi="Arial" w:cs="Arial"/>
          <w:b/>
          <w:bCs/>
          <w:sz w:val="28"/>
          <w:szCs w:val="28"/>
        </w:rPr>
        <w:t>Gabriel Tarde.</w:t>
      </w:r>
    </w:p>
    <w:p w14:paraId="4DE76304" w14:textId="3DEA533E" w:rsidR="00274102" w:rsidRDefault="00274102" w:rsidP="00274102">
      <w:pPr>
        <w:rPr>
          <w:rFonts w:ascii="Arial" w:hAnsi="Arial" w:cs="Arial"/>
          <w:color w:val="222222"/>
          <w:sz w:val="24"/>
          <w:szCs w:val="24"/>
          <w:shd w:val="clear" w:color="auto" w:fill="FFFFFF"/>
        </w:rPr>
      </w:pPr>
      <w:r w:rsidRPr="00274102">
        <w:rPr>
          <w:rFonts w:ascii="Arial" w:hAnsi="Arial" w:cs="Arial"/>
          <w:color w:val="222222"/>
          <w:sz w:val="24"/>
          <w:szCs w:val="24"/>
          <w:shd w:val="clear" w:color="auto" w:fill="FFFFFF"/>
        </w:rPr>
        <w:t>Jean-Gabriel De Tarde, conocido como Gabriel Tarde, fue un sociólogo, criminólogo y psicólogo social francés. Concebía a la sociología como basada en pequeñas interacciones psicológicas entre individuos, donde las fuerzas fundamentales serían la imitación y la innovación.</w:t>
      </w:r>
    </w:p>
    <w:p w14:paraId="4E51CB0E" w14:textId="77777777" w:rsidR="00274102" w:rsidRPr="00274102" w:rsidRDefault="00274102" w:rsidP="00274102">
      <w:pPr>
        <w:jc w:val="center"/>
        <w:rPr>
          <w:rFonts w:ascii="Arial" w:hAnsi="Arial" w:cs="Arial"/>
          <w:sz w:val="24"/>
          <w:szCs w:val="24"/>
        </w:rPr>
      </w:pPr>
      <w:r w:rsidRPr="00274102">
        <w:rPr>
          <w:rFonts w:ascii="Arial" w:hAnsi="Arial" w:cs="Arial"/>
          <w:b/>
          <w:bCs/>
          <w:sz w:val="24"/>
          <w:szCs w:val="24"/>
        </w:rPr>
        <w:t>Aportes a la sociología</w:t>
      </w:r>
    </w:p>
    <w:p w14:paraId="32E7B6B9" w14:textId="77777777" w:rsidR="00274102" w:rsidRPr="00274102" w:rsidRDefault="00274102" w:rsidP="00274102">
      <w:pPr>
        <w:rPr>
          <w:rFonts w:ascii="Arial" w:hAnsi="Arial" w:cs="Arial"/>
          <w:sz w:val="24"/>
          <w:szCs w:val="24"/>
        </w:rPr>
      </w:pPr>
      <w:r w:rsidRPr="00274102">
        <w:rPr>
          <w:rFonts w:ascii="Arial" w:hAnsi="Arial" w:cs="Arial"/>
          <w:sz w:val="24"/>
          <w:szCs w:val="24"/>
        </w:rPr>
        <w:t>Gran parte de la obra de Tarde nació por su rechazó a las tesis de Durkheim, el sociólogo más influyente en la época. Las tesis de Durkheim otorgaban una gran transcendencia a lo social, mientras que Tarde opinaba que la sociología se basaba en dos conceptos creados por él: la imitación y la invención.</w:t>
      </w:r>
    </w:p>
    <w:p w14:paraId="7E599A7D" w14:textId="77777777" w:rsidR="00274102" w:rsidRPr="00274102" w:rsidRDefault="00274102" w:rsidP="00274102">
      <w:pPr>
        <w:rPr>
          <w:rFonts w:ascii="Arial" w:hAnsi="Arial" w:cs="Arial"/>
          <w:sz w:val="24"/>
          <w:szCs w:val="24"/>
        </w:rPr>
      </w:pPr>
      <w:r w:rsidRPr="00274102">
        <w:rPr>
          <w:rFonts w:ascii="Arial" w:hAnsi="Arial" w:cs="Arial"/>
          <w:sz w:val="24"/>
          <w:szCs w:val="24"/>
        </w:rPr>
        <w:t>Tarde realizó análisis profundos y comparados de los fenómenos sociales, ofreciendo puntos de vista muy novedosos para el momento en que fueron publicados.</w:t>
      </w:r>
    </w:p>
    <w:p w14:paraId="7491495D" w14:textId="77777777" w:rsidR="00274102" w:rsidRPr="00274102" w:rsidRDefault="00274102" w:rsidP="00274102">
      <w:pPr>
        <w:rPr>
          <w:rFonts w:ascii="Arial" w:hAnsi="Arial" w:cs="Arial"/>
          <w:sz w:val="24"/>
          <w:szCs w:val="24"/>
        </w:rPr>
      </w:pPr>
      <w:r w:rsidRPr="00274102">
        <w:rPr>
          <w:rFonts w:ascii="Arial" w:hAnsi="Arial" w:cs="Arial"/>
          <w:b/>
          <w:bCs/>
          <w:sz w:val="24"/>
          <w:szCs w:val="24"/>
        </w:rPr>
        <w:t>Imitación</w:t>
      </w:r>
    </w:p>
    <w:p w14:paraId="04B861E2" w14:textId="77777777" w:rsidR="00274102" w:rsidRPr="00274102" w:rsidRDefault="00274102" w:rsidP="00274102">
      <w:pPr>
        <w:rPr>
          <w:rFonts w:ascii="Arial" w:hAnsi="Arial" w:cs="Arial"/>
          <w:sz w:val="24"/>
          <w:szCs w:val="24"/>
        </w:rPr>
      </w:pPr>
      <w:r w:rsidRPr="00274102">
        <w:rPr>
          <w:rFonts w:ascii="Arial" w:hAnsi="Arial" w:cs="Arial"/>
          <w:sz w:val="24"/>
          <w:szCs w:val="24"/>
        </w:rPr>
        <w:t>Las tesis de Tarde afirman que el fenómeno social tiene su base más importante en la imitación. Esta, para el autor, es un fenómeno psicológico, motivo por el que su doctrina se denomina Psicologismo Sociológico.</w:t>
      </w:r>
    </w:p>
    <w:p w14:paraId="308FE090" w14:textId="77777777" w:rsidR="00274102" w:rsidRPr="00274102" w:rsidRDefault="00274102" w:rsidP="00274102">
      <w:pPr>
        <w:rPr>
          <w:rFonts w:ascii="Arial" w:hAnsi="Arial" w:cs="Arial"/>
          <w:sz w:val="24"/>
          <w:szCs w:val="24"/>
        </w:rPr>
      </w:pPr>
      <w:r w:rsidRPr="00274102">
        <w:rPr>
          <w:rFonts w:ascii="Arial" w:hAnsi="Arial" w:cs="Arial"/>
          <w:sz w:val="24"/>
          <w:szCs w:val="24"/>
        </w:rPr>
        <w:t>La imitación se produce por la relación mental que existe entre dos personas, siendo una de ellas el sujeto a imitar y la otra la que reproduce sus comportamientos. La sociología, por tanto, debe estudiar esa relación.</w:t>
      </w:r>
    </w:p>
    <w:p w14:paraId="1AA6B667" w14:textId="77777777" w:rsidR="00274102" w:rsidRPr="00274102" w:rsidRDefault="00274102" w:rsidP="00274102">
      <w:pPr>
        <w:rPr>
          <w:rFonts w:ascii="Arial" w:hAnsi="Arial" w:cs="Arial"/>
          <w:sz w:val="24"/>
          <w:szCs w:val="24"/>
        </w:rPr>
      </w:pPr>
      <w:r w:rsidRPr="00274102">
        <w:rPr>
          <w:rFonts w:ascii="Arial" w:hAnsi="Arial" w:cs="Arial"/>
          <w:sz w:val="24"/>
          <w:szCs w:val="24"/>
        </w:rPr>
        <w:t>Para Tarde, esa imitación es un tipo de comunicación y, sin ella, no existiría el fenómeno social. Esa imitación es el medio psicológico entre la mente individual y las instituciones sociales. Es la manera, en cierto modo, en que lo individual se convierte en colectivo.</w:t>
      </w:r>
    </w:p>
    <w:p w14:paraId="08B048D7" w14:textId="77777777" w:rsidR="00274102" w:rsidRPr="00274102" w:rsidRDefault="00274102" w:rsidP="00274102">
      <w:pPr>
        <w:rPr>
          <w:rFonts w:ascii="Arial" w:hAnsi="Arial" w:cs="Arial"/>
          <w:sz w:val="24"/>
          <w:szCs w:val="24"/>
        </w:rPr>
      </w:pPr>
      <w:r w:rsidRPr="00274102">
        <w:rPr>
          <w:rFonts w:ascii="Arial" w:hAnsi="Arial" w:cs="Arial"/>
          <w:sz w:val="24"/>
          <w:szCs w:val="24"/>
        </w:rPr>
        <w:t>La teoría de Tarde señala que todos los individuos, al imitarse, se están comunicando socialmente y, de esta manera, basándose en los comportamientos comunes imitados, se organizan las instituciones.</w:t>
      </w:r>
    </w:p>
    <w:p w14:paraId="4ADED67B" w14:textId="77777777" w:rsidR="00274102" w:rsidRPr="00274102" w:rsidRDefault="00274102" w:rsidP="00274102">
      <w:pPr>
        <w:rPr>
          <w:rFonts w:ascii="Arial" w:hAnsi="Arial" w:cs="Arial"/>
          <w:sz w:val="24"/>
          <w:szCs w:val="24"/>
        </w:rPr>
      </w:pPr>
      <w:r w:rsidRPr="00274102">
        <w:rPr>
          <w:rFonts w:ascii="Arial" w:hAnsi="Arial" w:cs="Arial"/>
          <w:b/>
          <w:bCs/>
          <w:sz w:val="24"/>
          <w:szCs w:val="24"/>
        </w:rPr>
        <w:t>Invención</w:t>
      </w:r>
    </w:p>
    <w:p w14:paraId="61D7040C" w14:textId="7A1CC74B" w:rsidR="00274102" w:rsidRPr="00274102" w:rsidRDefault="00274102" w:rsidP="00274102">
      <w:pPr>
        <w:rPr>
          <w:rFonts w:ascii="Arial" w:hAnsi="Arial" w:cs="Arial"/>
          <w:sz w:val="24"/>
          <w:szCs w:val="24"/>
        </w:rPr>
      </w:pPr>
      <w:r w:rsidRPr="00274102">
        <w:rPr>
          <w:rFonts w:ascii="Arial" w:hAnsi="Arial" w:cs="Arial"/>
          <w:sz w:val="24"/>
          <w:szCs w:val="24"/>
        </w:rPr>
        <w:t xml:space="preserve">La invención es la fuente del progreso humano. Para Tarde, solo el 1% de la población presenta rasgos creativos. El autor considera </w:t>
      </w:r>
      <w:r w:rsidRPr="00274102">
        <w:rPr>
          <w:rFonts w:ascii="Arial" w:hAnsi="Arial" w:cs="Arial"/>
          <w:sz w:val="24"/>
          <w:szCs w:val="24"/>
        </w:rPr>
        <w:t>que,</w:t>
      </w:r>
      <w:r w:rsidRPr="00274102">
        <w:rPr>
          <w:rFonts w:ascii="Arial" w:hAnsi="Arial" w:cs="Arial"/>
          <w:sz w:val="24"/>
          <w:szCs w:val="24"/>
        </w:rPr>
        <w:t xml:space="preserve"> si solo existiera la imitación, la sociedad no avanzaría, quedándose estancada. Por eso, la invención es fundamental para que el ser humano avance.</w:t>
      </w:r>
    </w:p>
    <w:p w14:paraId="0C1E49CB" w14:textId="77777777" w:rsidR="00016CB6" w:rsidRPr="00016CB6" w:rsidRDefault="00016CB6" w:rsidP="00016CB6">
      <w:pPr>
        <w:jc w:val="center"/>
        <w:rPr>
          <w:rFonts w:ascii="Arial" w:hAnsi="Arial" w:cs="Arial"/>
          <w:sz w:val="28"/>
          <w:szCs w:val="28"/>
        </w:rPr>
      </w:pPr>
      <w:r w:rsidRPr="00016CB6">
        <w:rPr>
          <w:rFonts w:ascii="Arial" w:hAnsi="Arial" w:cs="Arial"/>
          <w:b/>
          <w:bCs/>
          <w:sz w:val="28"/>
          <w:szCs w:val="28"/>
        </w:rPr>
        <w:t>Obras</w:t>
      </w:r>
      <w:bookmarkStart w:id="0" w:name="_GoBack"/>
      <w:bookmarkEnd w:id="0"/>
    </w:p>
    <w:p w14:paraId="0101A31A" w14:textId="77777777" w:rsidR="00016CB6" w:rsidRPr="00016CB6" w:rsidRDefault="00016CB6" w:rsidP="00016CB6">
      <w:pPr>
        <w:rPr>
          <w:rFonts w:ascii="Arial" w:hAnsi="Arial" w:cs="Arial"/>
          <w:sz w:val="24"/>
          <w:szCs w:val="24"/>
        </w:rPr>
      </w:pPr>
      <w:r w:rsidRPr="00016CB6">
        <w:rPr>
          <w:rFonts w:ascii="Arial" w:hAnsi="Arial" w:cs="Arial"/>
          <w:sz w:val="24"/>
          <w:szCs w:val="24"/>
        </w:rPr>
        <w:t>Las obras más destacadas de Gabriel Tarde son </w:t>
      </w:r>
      <w:r w:rsidRPr="00016CB6">
        <w:rPr>
          <w:rFonts w:ascii="Arial" w:hAnsi="Arial" w:cs="Arial"/>
          <w:i/>
          <w:iCs/>
          <w:sz w:val="24"/>
          <w:szCs w:val="24"/>
        </w:rPr>
        <w:t>Las Leyes de la imitación</w:t>
      </w:r>
      <w:r w:rsidRPr="00016CB6">
        <w:rPr>
          <w:rFonts w:ascii="Arial" w:hAnsi="Arial" w:cs="Arial"/>
          <w:sz w:val="24"/>
          <w:szCs w:val="24"/>
        </w:rPr>
        <w:t> (1890), </w:t>
      </w:r>
      <w:r w:rsidRPr="00016CB6">
        <w:rPr>
          <w:rFonts w:ascii="Arial" w:hAnsi="Arial" w:cs="Arial"/>
          <w:i/>
          <w:iCs/>
          <w:sz w:val="24"/>
          <w:szCs w:val="24"/>
        </w:rPr>
        <w:t>Lógica social</w:t>
      </w:r>
      <w:r w:rsidRPr="00016CB6">
        <w:rPr>
          <w:rFonts w:ascii="Arial" w:hAnsi="Arial" w:cs="Arial"/>
          <w:sz w:val="24"/>
          <w:szCs w:val="24"/>
        </w:rPr>
        <w:t> (1894), Las leyes sociales (1897), </w:t>
      </w:r>
      <w:r w:rsidRPr="00016CB6">
        <w:rPr>
          <w:rFonts w:ascii="Arial" w:hAnsi="Arial" w:cs="Arial"/>
          <w:i/>
          <w:iCs/>
          <w:sz w:val="24"/>
          <w:szCs w:val="24"/>
        </w:rPr>
        <w:t>Estudios de la psicología social</w:t>
      </w:r>
      <w:r w:rsidRPr="00016CB6">
        <w:rPr>
          <w:rFonts w:ascii="Arial" w:hAnsi="Arial" w:cs="Arial"/>
          <w:sz w:val="24"/>
          <w:szCs w:val="24"/>
        </w:rPr>
        <w:t> (1898) y </w:t>
      </w:r>
      <w:r w:rsidRPr="00016CB6">
        <w:rPr>
          <w:rFonts w:ascii="Arial" w:hAnsi="Arial" w:cs="Arial"/>
          <w:i/>
          <w:iCs/>
          <w:sz w:val="24"/>
          <w:szCs w:val="24"/>
        </w:rPr>
        <w:t>La opinión y la gente</w:t>
      </w:r>
      <w:r w:rsidRPr="00016CB6">
        <w:rPr>
          <w:rFonts w:ascii="Arial" w:hAnsi="Arial" w:cs="Arial"/>
          <w:sz w:val="24"/>
          <w:szCs w:val="24"/>
        </w:rPr>
        <w:t> (1901).</w:t>
      </w:r>
    </w:p>
    <w:p w14:paraId="61885314" w14:textId="77777777" w:rsidR="00274102" w:rsidRPr="00274102" w:rsidRDefault="00274102" w:rsidP="00274102">
      <w:pPr>
        <w:rPr>
          <w:sz w:val="28"/>
          <w:szCs w:val="28"/>
        </w:rPr>
      </w:pPr>
    </w:p>
    <w:sectPr w:rsidR="00274102" w:rsidRPr="0027410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102"/>
    <w:rsid w:val="00016CB6"/>
    <w:rsid w:val="00274102"/>
    <w:rsid w:val="003F3A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675E1"/>
  <w15:chartTrackingRefBased/>
  <w15:docId w15:val="{64597BBA-08FE-4CAD-959E-0E89DC31E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80065">
      <w:bodyDiv w:val="1"/>
      <w:marLeft w:val="0"/>
      <w:marRight w:val="0"/>
      <w:marTop w:val="0"/>
      <w:marBottom w:val="0"/>
      <w:divBdr>
        <w:top w:val="none" w:sz="0" w:space="0" w:color="auto"/>
        <w:left w:val="none" w:sz="0" w:space="0" w:color="auto"/>
        <w:bottom w:val="none" w:sz="0" w:space="0" w:color="auto"/>
        <w:right w:val="none" w:sz="0" w:space="0" w:color="auto"/>
      </w:divBdr>
    </w:div>
    <w:div w:id="1159617308">
      <w:bodyDiv w:val="1"/>
      <w:marLeft w:val="0"/>
      <w:marRight w:val="0"/>
      <w:marTop w:val="0"/>
      <w:marBottom w:val="0"/>
      <w:divBdr>
        <w:top w:val="none" w:sz="0" w:space="0" w:color="auto"/>
        <w:left w:val="none" w:sz="0" w:space="0" w:color="auto"/>
        <w:bottom w:val="none" w:sz="0" w:space="0" w:color="auto"/>
        <w:right w:val="none" w:sz="0" w:space="0" w:color="auto"/>
      </w:divBdr>
    </w:div>
    <w:div w:id="1168981737">
      <w:bodyDiv w:val="1"/>
      <w:marLeft w:val="0"/>
      <w:marRight w:val="0"/>
      <w:marTop w:val="0"/>
      <w:marBottom w:val="0"/>
      <w:divBdr>
        <w:top w:val="none" w:sz="0" w:space="0" w:color="auto"/>
        <w:left w:val="none" w:sz="0" w:space="0" w:color="auto"/>
        <w:bottom w:val="none" w:sz="0" w:space="0" w:color="auto"/>
        <w:right w:val="none" w:sz="0" w:space="0" w:color="auto"/>
      </w:divBdr>
    </w:div>
    <w:div w:id="2089497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336</Words>
  <Characters>1852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2020-02-24T01:02:00Z</dcterms:created>
  <dcterms:modified xsi:type="dcterms:W3CDTF">2020-02-24T01:16:00Z</dcterms:modified>
</cp:coreProperties>
</file>